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6667" w14:textId="1D6057C9" w:rsidR="00A75A25" w:rsidRDefault="004A3983">
      <w:pPr>
        <w:rPr>
          <w:rFonts w:ascii="SassoonCRInfant" w:eastAsia="Calibri" w:hAnsi="SassoonCRInfant" w:cs="Times New Roman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4412E4" wp14:editId="7195B88D">
            <wp:extent cx="914400" cy="530400"/>
            <wp:effectExtent l="0" t="0" r="0" b="3175"/>
            <wp:docPr id="2" name="Picture 2" descr="Primary and Secondary PSHE lessons fulfilling RSE | Jigsaw PSHE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ry and Secondary PSHE lessons fulfilling RSE | Jigsaw PSHE Lt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89" cy="5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eastAsia="Calibri" w:hAnsi="SassoonCRInfant" w:cs="Times New Roman"/>
          <w:b/>
          <w:sz w:val="28"/>
          <w:szCs w:val="28"/>
        </w:rPr>
        <w:t xml:space="preserve"> </w:t>
      </w:r>
      <w:r w:rsidR="00A75A25" w:rsidRPr="00A75A25">
        <w:rPr>
          <w:rFonts w:ascii="SassoonCRInfant" w:eastAsia="Calibri" w:hAnsi="SassoonCRInfant" w:cs="Times New Roman"/>
          <w:b/>
          <w:sz w:val="28"/>
          <w:szCs w:val="28"/>
        </w:rPr>
        <w:t>RSHE at Daubeney 202</w:t>
      </w:r>
      <w:r w:rsidR="00FB211F">
        <w:rPr>
          <w:rFonts w:ascii="SassoonCRInfant" w:eastAsia="Calibri" w:hAnsi="SassoonCRInfant" w:cs="Times New Roman"/>
          <w:b/>
          <w:sz w:val="28"/>
          <w:szCs w:val="28"/>
        </w:rPr>
        <w:t>3</w:t>
      </w:r>
    </w:p>
    <w:p w14:paraId="56D46BA3" w14:textId="77777777" w:rsidR="00780221" w:rsidRPr="00297177" w:rsidRDefault="00780221">
      <w:pPr>
        <w:rPr>
          <w:rFonts w:ascii="Gill Sans MT" w:hAnsi="Gill Sans MT"/>
          <w:sz w:val="24"/>
          <w:szCs w:val="24"/>
        </w:rPr>
      </w:pPr>
      <w:r w:rsidRPr="00297177">
        <w:rPr>
          <w:rFonts w:ascii="Gill Sans MT" w:hAnsi="Gill Sans MT"/>
          <w:sz w:val="24"/>
          <w:szCs w:val="24"/>
        </w:rPr>
        <w:t xml:space="preserve">RSHE is an essential component of the personal, social, health and economic (PSHE) curriculum as well as the science curriculum. </w:t>
      </w:r>
      <w:r w:rsidR="003C55EE">
        <w:rPr>
          <w:rFonts w:ascii="Gill Sans MT" w:hAnsi="Gill Sans MT"/>
          <w:sz w:val="24"/>
          <w:szCs w:val="24"/>
        </w:rPr>
        <w:t xml:space="preserve">                      </w:t>
      </w:r>
      <w:r w:rsidRPr="00297177">
        <w:rPr>
          <w:rFonts w:ascii="Gill Sans MT" w:hAnsi="Gill Sans MT"/>
          <w:sz w:val="24"/>
          <w:szCs w:val="24"/>
        </w:rPr>
        <w:t>Children will learn the importance of healthy relationships, healthy living, keeping themselves safe and about changes that will occur as they mature – this will be taught in a supportive, nurturing environment that takes regard of, and has respect for, the cultural heritage of the children attending our Federation Schools and their individual needs. Each school uses a programme called Jigsaw to support PHSE and RSHE teaching and learning.</w:t>
      </w:r>
    </w:p>
    <w:p w14:paraId="2E322D79" w14:textId="77777777" w:rsidR="00780221" w:rsidRPr="00297177" w:rsidRDefault="00780221">
      <w:pPr>
        <w:rPr>
          <w:rFonts w:ascii="Gill Sans MT" w:hAnsi="Gill Sans MT"/>
          <w:sz w:val="24"/>
          <w:szCs w:val="24"/>
        </w:rPr>
      </w:pPr>
      <w:r w:rsidRPr="00297177">
        <w:rPr>
          <w:rFonts w:ascii="Gill Sans MT" w:hAnsi="Gill Sans MT"/>
          <w:sz w:val="24"/>
          <w:szCs w:val="24"/>
        </w:rPr>
        <w:t>Lessons across Years 4, 5 &amp; 6 will cover puberty and reproduction including changes to the body during puberty. Lessons will also include different adult relationships including LGBTQ+ relationships. Children will also be taught about inappropriate touching, and being confident to say no.</w:t>
      </w:r>
      <w:r w:rsidR="00297177" w:rsidRPr="00297177">
        <w:rPr>
          <w:rFonts w:ascii="Gill Sans MT" w:hAnsi="Gill Sans MT"/>
          <w:sz w:val="24"/>
          <w:szCs w:val="24"/>
        </w:rPr>
        <w:t xml:space="preserve"> </w:t>
      </w:r>
      <w:r w:rsidRPr="00297177">
        <w:rPr>
          <w:rFonts w:ascii="Gill Sans MT" w:hAnsi="Gill Sans MT"/>
          <w:sz w:val="24"/>
          <w:szCs w:val="24"/>
        </w:rPr>
        <w:t>Teachers will be</w:t>
      </w:r>
      <w:r w:rsidR="00297177" w:rsidRPr="00297177">
        <w:rPr>
          <w:rFonts w:ascii="Gill Sans MT" w:hAnsi="Gill Sans MT"/>
          <w:sz w:val="24"/>
          <w:szCs w:val="24"/>
        </w:rPr>
        <w:t xml:space="preserve"> using planning and resources from NSPCC. Please go to the link below for more information. </w:t>
      </w:r>
    </w:p>
    <w:p w14:paraId="56074BF4" w14:textId="77777777" w:rsidR="00780221" w:rsidRPr="003C55EE" w:rsidRDefault="00FB211F">
      <w:pPr>
        <w:rPr>
          <w:rFonts w:ascii="Gill Sans MT" w:eastAsia="Calibri" w:hAnsi="Gill Sans MT" w:cs="Times New Roman"/>
          <w:sz w:val="24"/>
          <w:szCs w:val="24"/>
        </w:rPr>
      </w:pPr>
      <w:hyperlink r:id="rId8" w:history="1">
        <w:r w:rsidR="00780221" w:rsidRPr="003C55EE">
          <w:rPr>
            <w:rStyle w:val="Hyperlink"/>
            <w:rFonts w:ascii="Gill Sans MT" w:eastAsia="Calibri" w:hAnsi="Gill Sans MT" w:cs="Times New Roman"/>
            <w:sz w:val="24"/>
            <w:szCs w:val="24"/>
          </w:rPr>
          <w:t>https://www.nspcc.org.uk/keeping-children-safe/support-for-parents/pants-underwear-rule/</w:t>
        </w:r>
      </w:hyperlink>
      <w:r w:rsidR="00780221" w:rsidRPr="003C55EE">
        <w:rPr>
          <w:rFonts w:ascii="Gill Sans MT" w:eastAsia="Calibri" w:hAnsi="Gill Sans MT" w:cs="Times New Roman"/>
          <w:sz w:val="24"/>
          <w:szCs w:val="24"/>
        </w:rPr>
        <w:t xml:space="preserve"> </w:t>
      </w:r>
    </w:p>
    <w:p w14:paraId="70F9B70A" w14:textId="77777777" w:rsidR="00A75A25" w:rsidRPr="00780221" w:rsidRDefault="00A75A25">
      <w:pPr>
        <w:rPr>
          <w:rFonts w:ascii="SassoonCRInfant" w:eastAsia="Calibri" w:hAnsi="SassoonCRInfant" w:cs="Times New Roman"/>
          <w:b/>
          <w:sz w:val="28"/>
          <w:szCs w:val="28"/>
        </w:rPr>
      </w:pPr>
      <w:r w:rsidRPr="00A75A25">
        <w:rPr>
          <w:rFonts w:ascii="SassoonCRInfant" w:eastAsia="Calibri" w:hAnsi="SassoonCRInfant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80221">
        <w:rPr>
          <w:rFonts w:ascii="SassoonCRInfant" w:eastAsia="Calibri" w:hAnsi="SassoonCRInfant" w:cs="Times New Roman"/>
          <w:b/>
          <w:color w:val="7030A0"/>
          <w:sz w:val="28"/>
          <w:szCs w:val="28"/>
        </w:rPr>
        <w:t>EYFS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28"/>
        <w:gridCol w:w="1628"/>
        <w:gridCol w:w="10773"/>
      </w:tblGrid>
      <w:tr w:rsidR="00A75A25" w:rsidRPr="00780221" w14:paraId="6236D8CB" w14:textId="77777777" w:rsidTr="009554AB">
        <w:trPr>
          <w:trHeight w:val="140"/>
        </w:trPr>
        <w:tc>
          <w:tcPr>
            <w:tcW w:w="1628" w:type="dxa"/>
          </w:tcPr>
          <w:p w14:paraId="36EFEDF3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Growing up</w:t>
            </w:r>
          </w:p>
        </w:tc>
        <w:tc>
          <w:tcPr>
            <w:tcW w:w="1628" w:type="dxa"/>
          </w:tcPr>
          <w:p w14:paraId="2D884BBC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60CE3792" w14:textId="77777777" w:rsidR="00A75A25" w:rsidRPr="00780221" w:rsidRDefault="00A75A25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 xml:space="preserve">How we have changed since we were babies. </w:t>
            </w:r>
          </w:p>
        </w:tc>
      </w:tr>
    </w:tbl>
    <w:p w14:paraId="6D27CE24" w14:textId="77777777" w:rsidR="00A75A25" w:rsidRPr="00780221" w:rsidRDefault="00A75A25">
      <w:pPr>
        <w:rPr>
          <w:rFonts w:ascii="Gill Sans MT" w:eastAsia="Calibri" w:hAnsi="Gill Sans MT" w:cs="Times New Roman"/>
          <w:sz w:val="24"/>
          <w:szCs w:val="24"/>
        </w:rPr>
      </w:pPr>
    </w:p>
    <w:p w14:paraId="2B1C3896" w14:textId="77777777" w:rsidR="00A75A25" w:rsidRPr="00780221" w:rsidRDefault="00BD155F">
      <w:pPr>
        <w:rPr>
          <w:rFonts w:ascii="Gill Sans MT" w:hAnsi="Gill Sans MT"/>
          <w:b/>
          <w:color w:val="7030A0"/>
          <w:sz w:val="28"/>
          <w:szCs w:val="28"/>
        </w:rPr>
      </w:pPr>
      <w:r w:rsidRPr="00780221">
        <w:rPr>
          <w:rFonts w:ascii="Gill Sans MT" w:hAnsi="Gill Sans MT"/>
          <w:b/>
          <w:color w:val="7030A0"/>
          <w:sz w:val="28"/>
          <w:szCs w:val="28"/>
        </w:rPr>
        <w:t>Y</w:t>
      </w:r>
      <w:r w:rsidR="00A75A25" w:rsidRPr="00780221">
        <w:rPr>
          <w:rFonts w:ascii="Gill Sans MT" w:hAnsi="Gill Sans MT"/>
          <w:b/>
          <w:color w:val="7030A0"/>
          <w:sz w:val="28"/>
          <w:szCs w:val="28"/>
        </w:rPr>
        <w:t>ear 1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1560"/>
        <w:gridCol w:w="10773"/>
      </w:tblGrid>
      <w:tr w:rsidR="00A75A25" w:rsidRPr="00780221" w14:paraId="0FEE7325" w14:textId="77777777" w:rsidTr="00A75A25">
        <w:tc>
          <w:tcPr>
            <w:tcW w:w="1696" w:type="dxa"/>
          </w:tcPr>
          <w:p w14:paraId="74B38F8E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Life Cycles</w:t>
            </w:r>
          </w:p>
        </w:tc>
        <w:tc>
          <w:tcPr>
            <w:tcW w:w="1560" w:type="dxa"/>
          </w:tcPr>
          <w:p w14:paraId="27973C37" w14:textId="77777777" w:rsidR="00A75A25" w:rsidRPr="00780221" w:rsidRDefault="00A75A25" w:rsidP="00780221">
            <w:pPr>
              <w:jc w:val="center"/>
              <w:rPr>
                <w:rFonts w:ascii="Gill Sans MT" w:hAnsi="Gill Sans MT"/>
                <w:color w:val="00B050"/>
                <w:sz w:val="26"/>
                <w:szCs w:val="26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6FEDC6BF" w14:textId="77777777" w:rsidR="00A75A25" w:rsidRPr="00780221" w:rsidRDefault="00780221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Start to understand the life cycles of animals and humans.</w:t>
            </w:r>
          </w:p>
        </w:tc>
      </w:tr>
      <w:tr w:rsidR="00A75A25" w:rsidRPr="00780221" w14:paraId="3812852C" w14:textId="77777777" w:rsidTr="00780221">
        <w:trPr>
          <w:trHeight w:val="70"/>
        </w:trPr>
        <w:tc>
          <w:tcPr>
            <w:tcW w:w="1696" w:type="dxa"/>
          </w:tcPr>
          <w:p w14:paraId="49C3F954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My changing body</w:t>
            </w:r>
          </w:p>
        </w:tc>
        <w:tc>
          <w:tcPr>
            <w:tcW w:w="1560" w:type="dxa"/>
          </w:tcPr>
          <w:p w14:paraId="7E40EFC4" w14:textId="77777777" w:rsidR="00A75A25" w:rsidRPr="00780221" w:rsidRDefault="00780221" w:rsidP="00780221">
            <w:pPr>
              <w:jc w:val="center"/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1C3B33C2" w14:textId="77777777" w:rsidR="00780221" w:rsidRPr="00780221" w:rsidRDefault="00780221" w:rsidP="00780221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  <w:p w14:paraId="263D4F34" w14:textId="77777777" w:rsidR="00780221" w:rsidRPr="00780221" w:rsidRDefault="00780221" w:rsidP="00780221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 xml:space="preserve">Know how my body has changed since I was a baby. </w:t>
            </w:r>
          </w:p>
          <w:p w14:paraId="19143A6F" w14:textId="77777777" w:rsidR="00A75A25" w:rsidRPr="00780221" w:rsidRDefault="00A75A25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75A25" w:rsidRPr="00780221" w14:paraId="0D8850B6" w14:textId="77777777" w:rsidTr="00A75A25">
        <w:tc>
          <w:tcPr>
            <w:tcW w:w="1696" w:type="dxa"/>
          </w:tcPr>
          <w:p w14:paraId="398BC273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Boys’ and girls’ bodies</w:t>
            </w:r>
          </w:p>
        </w:tc>
        <w:tc>
          <w:tcPr>
            <w:tcW w:w="1560" w:type="dxa"/>
          </w:tcPr>
          <w:p w14:paraId="41AF8AF9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06733A18" w14:textId="77777777" w:rsidR="00A75A25" w:rsidRPr="00780221" w:rsidRDefault="00780221" w:rsidP="00780221">
            <w:pPr>
              <w:autoSpaceDE w:val="0"/>
              <w:autoSpaceDN w:val="0"/>
              <w:adjustRightInd w:val="0"/>
              <w:spacing w:after="80" w:line="241" w:lineRule="atLeast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I</w:t>
            </w: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dentify the parts of the body that make boys different to girls and use the correct names</w:t>
            </w: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.</w:t>
            </w: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18D0D1D" w14:textId="77777777" w:rsidR="00A75A25" w:rsidRPr="00780221" w:rsidRDefault="00A75A25">
      <w:pPr>
        <w:rPr>
          <w:rFonts w:ascii="Gill Sans MT" w:hAnsi="Gill Sans MT"/>
          <w:b/>
          <w:color w:val="7030A0"/>
          <w:sz w:val="28"/>
          <w:szCs w:val="28"/>
        </w:rPr>
      </w:pPr>
      <w:r w:rsidRPr="00780221">
        <w:rPr>
          <w:rFonts w:ascii="Gill Sans MT" w:hAnsi="Gill Sans MT"/>
          <w:b/>
          <w:color w:val="7030A0"/>
          <w:sz w:val="28"/>
          <w:szCs w:val="28"/>
        </w:rPr>
        <w:lastRenderedPageBreak/>
        <w:t>Year 2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0773"/>
      </w:tblGrid>
      <w:tr w:rsidR="00780221" w:rsidRPr="00780221" w14:paraId="5F317F17" w14:textId="77777777" w:rsidTr="004A3983">
        <w:tc>
          <w:tcPr>
            <w:tcW w:w="1696" w:type="dxa"/>
          </w:tcPr>
          <w:p w14:paraId="5B3CF7D0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Life cycles in nature</w:t>
            </w:r>
          </w:p>
        </w:tc>
        <w:tc>
          <w:tcPr>
            <w:tcW w:w="1560" w:type="dxa"/>
          </w:tcPr>
          <w:p w14:paraId="4CFBBE14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  <w:p w14:paraId="70B7E519" w14:textId="77777777" w:rsidR="00780221" w:rsidRPr="00780221" w:rsidRDefault="00780221" w:rsidP="00780221">
            <w:pPr>
              <w:jc w:val="center"/>
              <w:rPr>
                <w:rFonts w:ascii="Gill Sans MT" w:hAnsi="Gill Sans MT"/>
                <w:color w:val="44546A" w:themeColor="text2"/>
                <w:sz w:val="26"/>
                <w:szCs w:val="26"/>
              </w:rPr>
            </w:pPr>
          </w:p>
        </w:tc>
        <w:tc>
          <w:tcPr>
            <w:tcW w:w="10773" w:type="dxa"/>
          </w:tcPr>
          <w:p w14:paraId="59DCD622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Recognise cycles of life in nature</w:t>
            </w:r>
          </w:p>
          <w:p w14:paraId="080FBF7B" w14:textId="77777777" w:rsidR="00780221" w:rsidRPr="00780221" w:rsidRDefault="00780221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75A25" w:rsidRPr="00780221" w14:paraId="1C968CBE" w14:textId="77777777" w:rsidTr="004A3983">
        <w:tc>
          <w:tcPr>
            <w:tcW w:w="1696" w:type="dxa"/>
          </w:tcPr>
          <w:p w14:paraId="08E5720C" w14:textId="77777777" w:rsidR="00A75A25" w:rsidRPr="00780221" w:rsidRDefault="00780221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Growing from young to old</w:t>
            </w:r>
          </w:p>
        </w:tc>
        <w:tc>
          <w:tcPr>
            <w:tcW w:w="1560" w:type="dxa"/>
          </w:tcPr>
          <w:p w14:paraId="6554DDEB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  <w:p w14:paraId="03D27CFB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773" w:type="dxa"/>
          </w:tcPr>
          <w:p w14:paraId="3D115F48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Tell you about the natural process of growing from young to old</w:t>
            </w:r>
            <w:r w:rsidR="004A3983">
              <w:rPr>
                <w:rFonts w:ascii="Gill Sans MT" w:hAnsi="Gill Sans MT" w:cs="Arial"/>
                <w:color w:val="000000"/>
                <w:sz w:val="26"/>
                <w:szCs w:val="26"/>
              </w:rPr>
              <w:t>.</w:t>
            </w:r>
          </w:p>
          <w:p w14:paraId="5E812C8A" w14:textId="77777777" w:rsidR="00A75A25" w:rsidRPr="00780221" w:rsidRDefault="00A75A25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75A25" w:rsidRPr="00780221" w14:paraId="7E990DA1" w14:textId="77777777" w:rsidTr="004A3983">
        <w:tc>
          <w:tcPr>
            <w:tcW w:w="1696" w:type="dxa"/>
          </w:tcPr>
          <w:p w14:paraId="56A209FF" w14:textId="77777777" w:rsidR="00A75A25" w:rsidRPr="00780221" w:rsidRDefault="00780221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Changing me</w:t>
            </w:r>
          </w:p>
        </w:tc>
        <w:tc>
          <w:tcPr>
            <w:tcW w:w="1560" w:type="dxa"/>
          </w:tcPr>
          <w:p w14:paraId="21666596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  <w:p w14:paraId="7053FF2F" w14:textId="77777777" w:rsidR="00A75A25" w:rsidRPr="00780221" w:rsidRDefault="00A75A25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773" w:type="dxa"/>
          </w:tcPr>
          <w:p w14:paraId="6171AA27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Recognise how my body has changed since I was a baby and where I am on the continuum from young to old</w:t>
            </w:r>
          </w:p>
          <w:p w14:paraId="60999293" w14:textId="77777777" w:rsidR="00A75A25" w:rsidRPr="00780221" w:rsidRDefault="00A75A25" w:rsidP="004C6F0C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780221" w:rsidRPr="00780221" w14:paraId="1BF29F70" w14:textId="77777777" w:rsidTr="004A3983">
        <w:tc>
          <w:tcPr>
            <w:tcW w:w="1696" w:type="dxa"/>
          </w:tcPr>
          <w:p w14:paraId="50ACDFD6" w14:textId="77777777" w:rsidR="00780221" w:rsidRDefault="00780221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Boys’ and girls’ bodies</w:t>
            </w:r>
          </w:p>
        </w:tc>
        <w:tc>
          <w:tcPr>
            <w:tcW w:w="1560" w:type="dxa"/>
          </w:tcPr>
          <w:p w14:paraId="1313E272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  <w:p w14:paraId="7CE2F0C0" w14:textId="77777777" w:rsidR="00780221" w:rsidRPr="00780221" w:rsidRDefault="00780221" w:rsidP="00780221">
            <w:pPr>
              <w:jc w:val="center"/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773" w:type="dxa"/>
          </w:tcPr>
          <w:p w14:paraId="293ADE94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Recognise the physical differences between boys and girls, use the correct names for parts of the body</w:t>
            </w:r>
            <w:r w:rsidR="004A3983">
              <w:rPr>
                <w:rFonts w:ascii="Gill Sans MT" w:hAnsi="Gill Sans MT" w:cs="Arial"/>
                <w:color w:val="000000"/>
                <w:sz w:val="26"/>
                <w:szCs w:val="26"/>
              </w:rPr>
              <w:t>.</w:t>
            </w:r>
          </w:p>
          <w:p w14:paraId="52798BBC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  <w:tr w:rsidR="00780221" w:rsidRPr="00780221" w14:paraId="7BA6A690" w14:textId="77777777" w:rsidTr="004A3983">
        <w:tc>
          <w:tcPr>
            <w:tcW w:w="1696" w:type="dxa"/>
          </w:tcPr>
          <w:p w14:paraId="45DB53FE" w14:textId="77777777" w:rsidR="00780221" w:rsidRPr="004A3983" w:rsidRDefault="00780221" w:rsidP="00780221">
            <w:pPr>
              <w:jc w:val="center"/>
              <w:rPr>
                <w:rFonts w:ascii="Gill Sans MT" w:hAnsi="Gill Sans MT" w:cs="Arial"/>
                <w:b/>
                <w:color w:val="212121"/>
                <w:shd w:val="clear" w:color="auto" w:fill="FFFFFF"/>
              </w:rPr>
            </w:pPr>
            <w:r w:rsidRPr="004A3983">
              <w:rPr>
                <w:rFonts w:ascii="Gill Sans MT" w:hAnsi="Gill Sans MT" w:cs="Arial"/>
                <w:b/>
                <w:color w:val="212121"/>
                <w:shd w:val="clear" w:color="auto" w:fill="FFFFFF"/>
              </w:rPr>
              <w:t xml:space="preserve">Assertiveness </w:t>
            </w:r>
          </w:p>
        </w:tc>
        <w:tc>
          <w:tcPr>
            <w:tcW w:w="1560" w:type="dxa"/>
          </w:tcPr>
          <w:p w14:paraId="0A321BFB" w14:textId="77777777" w:rsidR="00780221" w:rsidRPr="004A3983" w:rsidRDefault="00780221" w:rsidP="00780221">
            <w:pPr>
              <w:jc w:val="center"/>
              <w:rPr>
                <w:rFonts w:ascii="Gill Sans MT" w:hAnsi="Gill Sans MT" w:cs="Arial"/>
                <w:color w:val="00B050"/>
                <w:sz w:val="24"/>
                <w:szCs w:val="24"/>
                <w:shd w:val="clear" w:color="auto" w:fill="FFFFFF"/>
              </w:rPr>
            </w:pPr>
            <w:r w:rsidRPr="004A3983">
              <w:rPr>
                <w:rFonts w:ascii="Gill Sans MT" w:hAnsi="Gill Sans MT"/>
                <w:color w:val="002060"/>
                <w:sz w:val="24"/>
                <w:szCs w:val="24"/>
              </w:rPr>
              <w:t xml:space="preserve">Relationships </w:t>
            </w:r>
          </w:p>
        </w:tc>
        <w:tc>
          <w:tcPr>
            <w:tcW w:w="10773" w:type="dxa"/>
          </w:tcPr>
          <w:p w14:paraId="3F682475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  <w:r>
              <w:rPr>
                <w:rFonts w:ascii="Gill Sans MT" w:hAnsi="Gill Sans MT" w:cs="Arial"/>
                <w:color w:val="000000"/>
                <w:sz w:val="26"/>
                <w:szCs w:val="26"/>
              </w:rPr>
              <w:t>U</w:t>
            </w:r>
            <w:r w:rsidRPr="00780221">
              <w:rPr>
                <w:rFonts w:ascii="Gill Sans MT" w:hAnsi="Gill Sans MT" w:cs="Arial"/>
                <w:color w:val="000000"/>
                <w:sz w:val="26"/>
                <w:szCs w:val="26"/>
              </w:rPr>
              <w:t>nderstand there are different types of touch and tell you which ones I like and don’t like</w:t>
            </w:r>
            <w:r w:rsidR="004A3983">
              <w:rPr>
                <w:rFonts w:ascii="Gill Sans MT" w:hAnsi="Gill Sans MT" w:cs="Arial"/>
                <w:color w:val="000000"/>
                <w:sz w:val="26"/>
                <w:szCs w:val="26"/>
              </w:rPr>
              <w:t>.</w:t>
            </w:r>
          </w:p>
          <w:p w14:paraId="194B5FCB" w14:textId="77777777" w:rsidR="00780221" w:rsidRPr="00780221" w:rsidRDefault="00780221" w:rsidP="00780221">
            <w:pPr>
              <w:autoSpaceDE w:val="0"/>
              <w:autoSpaceDN w:val="0"/>
              <w:adjustRightInd w:val="0"/>
              <w:rPr>
                <w:rFonts w:ascii="Gill Sans MT" w:hAnsi="Gill Sans MT" w:cs="Arial"/>
                <w:color w:val="000000"/>
                <w:sz w:val="26"/>
                <w:szCs w:val="26"/>
              </w:rPr>
            </w:pPr>
          </w:p>
        </w:tc>
      </w:tr>
    </w:tbl>
    <w:p w14:paraId="4350EEE1" w14:textId="77777777" w:rsidR="00780221" w:rsidRDefault="00780221">
      <w:pPr>
        <w:rPr>
          <w:b/>
          <w:color w:val="7030A0"/>
          <w:sz w:val="28"/>
          <w:szCs w:val="28"/>
        </w:rPr>
      </w:pPr>
    </w:p>
    <w:p w14:paraId="12E8FE4A" w14:textId="77777777" w:rsidR="003623BE" w:rsidRPr="00A75A25" w:rsidRDefault="00A75A25">
      <w:pPr>
        <w:rPr>
          <w:rFonts w:ascii="Gill Sans MT" w:eastAsia="Calibri" w:hAnsi="Gill Sans MT" w:cs="Times New Roman"/>
          <w:noProof/>
          <w:sz w:val="24"/>
          <w:lang w:eastAsia="en-GB"/>
        </w:rPr>
      </w:pPr>
      <w:r>
        <w:rPr>
          <w:b/>
          <w:color w:val="7030A0"/>
          <w:sz w:val="28"/>
          <w:szCs w:val="28"/>
        </w:rPr>
        <w:t>Y</w:t>
      </w:r>
      <w:r w:rsidR="00BD155F" w:rsidRPr="00BD155F">
        <w:rPr>
          <w:b/>
          <w:color w:val="7030A0"/>
          <w:sz w:val="28"/>
          <w:szCs w:val="28"/>
        </w:rPr>
        <w:t>ear 3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0773"/>
      </w:tblGrid>
      <w:tr w:rsidR="00AF6397" w14:paraId="72CCB614" w14:textId="77777777" w:rsidTr="00725115"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4"/>
            </w:tblGrid>
            <w:tr w:rsidR="00AF6397" w:rsidRPr="00780221" w14:paraId="5AB479A2" w14:textId="77777777" w:rsidTr="00AF6397">
              <w:trPr>
                <w:trHeight w:val="122"/>
              </w:trPr>
              <w:tc>
                <w:tcPr>
                  <w:tcW w:w="1174" w:type="dxa"/>
                </w:tcPr>
                <w:p w14:paraId="0F701A7A" w14:textId="77777777" w:rsidR="00AF6397" w:rsidRPr="00780221" w:rsidRDefault="00AF6397" w:rsidP="00780221">
                  <w:pPr>
                    <w:autoSpaceDE w:val="0"/>
                    <w:autoSpaceDN w:val="0"/>
                    <w:adjustRightInd w:val="0"/>
                    <w:spacing w:after="80" w:line="240" w:lineRule="auto"/>
                    <w:jc w:val="center"/>
                    <w:rPr>
                      <w:rFonts w:ascii="Gill Sans MT" w:hAnsi="Gill Sans MT" w:cs="JSUPF J+ DIN"/>
                      <w:sz w:val="26"/>
                      <w:szCs w:val="26"/>
                    </w:rPr>
                  </w:pPr>
                  <w:r w:rsidRPr="00780221">
                    <w:rPr>
                      <w:rFonts w:ascii="Gill Sans MT" w:hAnsi="Gill Sans MT" w:cs="JSUPF J+ DIN"/>
                      <w:b/>
                      <w:bCs/>
                      <w:sz w:val="26"/>
                      <w:szCs w:val="26"/>
                    </w:rPr>
                    <w:t>How Babies Grow</w:t>
                  </w:r>
                </w:p>
              </w:tc>
            </w:tr>
          </w:tbl>
          <w:p w14:paraId="58AB2859" w14:textId="77777777" w:rsidR="00AF6397" w:rsidRPr="00780221" w:rsidRDefault="00AF6397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14:paraId="3937B8C5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29B840A0" w14:textId="77777777" w:rsidR="00AF6397" w:rsidRPr="00780221" w:rsidRDefault="00780221" w:rsidP="00AF6397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780221">
              <w:rPr>
                <w:rFonts w:ascii="Gill Sans MT" w:hAnsi="Gill Sans MT"/>
                <w:sz w:val="26"/>
                <w:szCs w:val="26"/>
              </w:rPr>
              <w:t>Understand that in animals and humans, lots of changes happen between conception and growing up, and that usually it is the female who has the baby.</w:t>
            </w:r>
          </w:p>
          <w:p w14:paraId="1C93F28C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14:paraId="0870A3D8" w14:textId="77777777" w:rsidTr="00725115">
        <w:tc>
          <w:tcPr>
            <w:tcW w:w="1555" w:type="dxa"/>
          </w:tcPr>
          <w:p w14:paraId="32721993" w14:textId="77777777" w:rsidR="00AF6397" w:rsidRPr="00780221" w:rsidRDefault="00AF6397" w:rsidP="00780221">
            <w:pPr>
              <w:jc w:val="center"/>
              <w:rPr>
                <w:rFonts w:ascii="Gill Sans MT" w:hAnsi="Gill Sans MT" w:cs="JSUPF J+ DIN"/>
                <w:b/>
                <w:bCs/>
                <w:sz w:val="26"/>
                <w:szCs w:val="26"/>
              </w:rPr>
            </w:pPr>
          </w:p>
          <w:p w14:paraId="5E4BDD10" w14:textId="77777777" w:rsidR="00AF6397" w:rsidRPr="00780221" w:rsidRDefault="00AF6397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JSUPF J+ DIN"/>
                <w:b/>
                <w:bCs/>
                <w:sz w:val="26"/>
                <w:szCs w:val="26"/>
              </w:rPr>
              <w:t>Babies</w:t>
            </w:r>
          </w:p>
        </w:tc>
        <w:tc>
          <w:tcPr>
            <w:tcW w:w="1701" w:type="dxa"/>
          </w:tcPr>
          <w:p w14:paraId="1F6CA5A7" w14:textId="77777777" w:rsidR="00AF6397" w:rsidRDefault="00AF6397" w:rsidP="00AF6397">
            <w:pPr>
              <w:jc w:val="center"/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  <w:p w14:paraId="261BAE4B" w14:textId="77777777" w:rsidR="00780221" w:rsidRPr="00780221" w:rsidRDefault="00780221" w:rsidP="00AF6397">
            <w:pPr>
              <w:jc w:val="center"/>
              <w:rPr>
                <w:rFonts w:ascii="Gill Sans MT" w:hAnsi="Gill Sans MT"/>
                <w:color w:val="44546A" w:themeColor="text2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Health Education</w:t>
            </w:r>
          </w:p>
        </w:tc>
        <w:tc>
          <w:tcPr>
            <w:tcW w:w="10773" w:type="dxa"/>
          </w:tcPr>
          <w:p w14:paraId="0EFA36AF" w14:textId="77777777" w:rsidR="00AF6397" w:rsidRPr="00780221" w:rsidRDefault="00780221" w:rsidP="00AF6397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780221">
              <w:rPr>
                <w:rFonts w:ascii="Gill Sans MT" w:hAnsi="Gill Sans MT"/>
                <w:sz w:val="26"/>
                <w:szCs w:val="26"/>
              </w:rPr>
              <w:t>Understand how babies grow and develop in the mother’s uterus and understand what a baby needs to live and grow.</w:t>
            </w:r>
          </w:p>
          <w:p w14:paraId="30109D55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14:paraId="37F3525A" w14:textId="77777777" w:rsidTr="00725115">
        <w:tc>
          <w:tcPr>
            <w:tcW w:w="1555" w:type="dxa"/>
          </w:tcPr>
          <w:p w14:paraId="644A4067" w14:textId="77777777" w:rsidR="00AF6397" w:rsidRPr="00780221" w:rsidRDefault="00AF6397" w:rsidP="00780221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JSUPF J+ DIN"/>
                <w:b/>
                <w:bCs/>
                <w:sz w:val="26"/>
                <w:szCs w:val="26"/>
              </w:rPr>
              <w:t>Outside Body Changes</w:t>
            </w:r>
          </w:p>
        </w:tc>
        <w:tc>
          <w:tcPr>
            <w:tcW w:w="1701" w:type="dxa"/>
          </w:tcPr>
          <w:p w14:paraId="0F958C55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773" w:type="dxa"/>
          </w:tcPr>
          <w:p w14:paraId="77355558" w14:textId="77777777" w:rsidR="00725115" w:rsidRPr="00725115" w:rsidRDefault="00725115" w:rsidP="00725115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25115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Understand that boys’ and girls’ bodies need to change so that when they grow up their bodies can make babies.</w:t>
            </w:r>
          </w:p>
          <w:p w14:paraId="54180136" w14:textId="77777777" w:rsidR="00AF6397" w:rsidRPr="00780221" w:rsidRDefault="00725115" w:rsidP="00725115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25115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Identify how boys’ and girls’ bodies change on the outside during this growing up process.</w:t>
            </w:r>
          </w:p>
        </w:tc>
      </w:tr>
    </w:tbl>
    <w:p w14:paraId="0CAB2974" w14:textId="77777777" w:rsidR="004A3983" w:rsidRDefault="004A3983" w:rsidP="00AF6397">
      <w:pPr>
        <w:spacing w:line="240" w:lineRule="auto"/>
        <w:rPr>
          <w:rFonts w:ascii="Gill Sans MT" w:hAnsi="Gill Sans MT"/>
          <w:b/>
          <w:color w:val="7030A0"/>
          <w:sz w:val="28"/>
          <w:szCs w:val="28"/>
        </w:rPr>
      </w:pPr>
    </w:p>
    <w:p w14:paraId="1D620A0E" w14:textId="77777777" w:rsidR="004A3983" w:rsidRDefault="004A3983" w:rsidP="00AF6397">
      <w:pPr>
        <w:spacing w:line="240" w:lineRule="auto"/>
        <w:rPr>
          <w:rFonts w:ascii="Gill Sans MT" w:hAnsi="Gill Sans MT"/>
          <w:b/>
          <w:color w:val="7030A0"/>
          <w:sz w:val="28"/>
          <w:szCs w:val="28"/>
        </w:rPr>
      </w:pPr>
    </w:p>
    <w:p w14:paraId="5528766E" w14:textId="77777777" w:rsidR="00BD155F" w:rsidRPr="00780221" w:rsidRDefault="00BD155F" w:rsidP="00AF6397">
      <w:pPr>
        <w:spacing w:line="240" w:lineRule="auto"/>
        <w:rPr>
          <w:rFonts w:ascii="Gill Sans MT" w:hAnsi="Gill Sans MT"/>
          <w:b/>
          <w:color w:val="7030A0"/>
          <w:sz w:val="28"/>
          <w:szCs w:val="28"/>
        </w:rPr>
      </w:pPr>
      <w:r w:rsidRPr="00780221">
        <w:rPr>
          <w:rFonts w:ascii="Gill Sans MT" w:hAnsi="Gill Sans MT"/>
          <w:b/>
          <w:color w:val="7030A0"/>
          <w:sz w:val="28"/>
          <w:szCs w:val="28"/>
        </w:rPr>
        <w:t>Year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29"/>
        <w:gridCol w:w="10692"/>
      </w:tblGrid>
      <w:tr w:rsidR="00AF6397" w14:paraId="02EDA488" w14:textId="77777777" w:rsidTr="00AF6397">
        <w:tc>
          <w:tcPr>
            <w:tcW w:w="1627" w:type="dxa"/>
          </w:tcPr>
          <w:p w14:paraId="0C542E69" w14:textId="77777777" w:rsidR="00AF6397" w:rsidRPr="00725115" w:rsidRDefault="00725115" w:rsidP="00725115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EPWLN T+ DIN"/>
                <w:b/>
                <w:sz w:val="26"/>
                <w:szCs w:val="26"/>
              </w:rPr>
            </w:pPr>
            <w:r w:rsidRPr="00725115">
              <w:rPr>
                <w:rFonts w:ascii="Gill Sans MT" w:hAnsi="Gill Sans MT" w:cs="EPWLN T+ DIN"/>
                <w:b/>
                <w:sz w:val="26"/>
                <w:szCs w:val="26"/>
              </w:rPr>
              <w:t>Unique Me</w:t>
            </w:r>
          </w:p>
          <w:p w14:paraId="14851A75" w14:textId="77777777" w:rsidR="00AF6397" w:rsidRPr="00780221" w:rsidRDefault="00AF6397" w:rsidP="00725115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29" w:type="dxa"/>
          </w:tcPr>
          <w:p w14:paraId="5154C9B4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692" w:type="dxa"/>
          </w:tcPr>
          <w:p w14:paraId="3CCAD801" w14:textId="77777777" w:rsidR="00AF6397" w:rsidRPr="00780221" w:rsidRDefault="00725115" w:rsidP="00AF6397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Understand that some of my personal characteristics have come from my birth parents.</w:t>
            </w:r>
          </w:p>
          <w:p w14:paraId="4CCD817E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14:paraId="3E91C07B" w14:textId="77777777" w:rsidTr="00AF6397">
        <w:tc>
          <w:tcPr>
            <w:tcW w:w="1627" w:type="dxa"/>
          </w:tcPr>
          <w:p w14:paraId="71CD9C24" w14:textId="77777777" w:rsidR="00AF6397" w:rsidRPr="00780221" w:rsidRDefault="00AF6397" w:rsidP="00725115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  <w:p w14:paraId="77EC0DC2" w14:textId="77777777" w:rsidR="00AF6397" w:rsidRPr="00780221" w:rsidRDefault="00AF6397" w:rsidP="00725115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Girls and puberty</w:t>
            </w:r>
          </w:p>
        </w:tc>
        <w:tc>
          <w:tcPr>
            <w:tcW w:w="1629" w:type="dxa"/>
          </w:tcPr>
          <w:p w14:paraId="35D8C5FC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 xml:space="preserve">Science </w:t>
            </w:r>
            <w:r w:rsidRPr="00780221">
              <w:rPr>
                <w:rFonts w:ascii="Gill Sans MT" w:hAnsi="Gill Sans MT"/>
                <w:color w:val="002060"/>
                <w:sz w:val="26"/>
                <w:szCs w:val="26"/>
              </w:rPr>
              <w:t>Relationships and Health Education</w:t>
            </w:r>
          </w:p>
        </w:tc>
        <w:tc>
          <w:tcPr>
            <w:tcW w:w="10692" w:type="dxa"/>
          </w:tcPr>
          <w:p w14:paraId="58302DC9" w14:textId="77777777" w:rsidR="00AF6397" w:rsidRPr="00780221" w:rsidRDefault="00725115" w:rsidP="00725115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Describe how a girl’s body changes in order for her to be able</w:t>
            </w:r>
            <w:r>
              <w:rPr>
                <w:rFonts w:ascii="Gill Sans MT" w:hAnsi="Gill Sans MT"/>
                <w:sz w:val="26"/>
                <w:szCs w:val="26"/>
              </w:rPr>
              <w:t xml:space="preserve"> to have babies when she is an </w:t>
            </w:r>
            <w:r w:rsidRPr="00725115">
              <w:rPr>
                <w:rFonts w:ascii="Gill Sans MT" w:hAnsi="Gill Sans MT"/>
                <w:sz w:val="26"/>
                <w:szCs w:val="26"/>
              </w:rPr>
              <w:t>adult, and that menstruation (having periods) is a natural part of this.</w:t>
            </w:r>
          </w:p>
          <w:p w14:paraId="4B595EAC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</w:tbl>
    <w:p w14:paraId="7891F9E9" w14:textId="77777777" w:rsidR="00AF6397" w:rsidRDefault="00AF6397" w:rsidP="00AF6397">
      <w:pPr>
        <w:spacing w:line="240" w:lineRule="auto"/>
        <w:rPr>
          <w:rFonts w:ascii="Gill Sans MT" w:hAnsi="Gill Sans MT"/>
          <w:b/>
          <w:color w:val="7030A0"/>
          <w:sz w:val="24"/>
          <w:szCs w:val="24"/>
        </w:rPr>
      </w:pPr>
    </w:p>
    <w:p w14:paraId="132D4793" w14:textId="77777777" w:rsidR="00AF6397" w:rsidRPr="00780221" w:rsidRDefault="00BD155F">
      <w:pPr>
        <w:rPr>
          <w:rFonts w:ascii="Gill Sans MT" w:hAnsi="Gill Sans MT"/>
          <w:b/>
          <w:color w:val="7030A0"/>
          <w:sz w:val="28"/>
          <w:szCs w:val="28"/>
        </w:rPr>
      </w:pPr>
      <w:r w:rsidRPr="00780221">
        <w:rPr>
          <w:rFonts w:ascii="Gill Sans MT" w:hAnsi="Gill Sans MT"/>
          <w:b/>
          <w:color w:val="7030A0"/>
          <w:sz w:val="28"/>
          <w:szCs w:val="28"/>
        </w:rPr>
        <w:t>Year 5</w:t>
      </w:r>
    </w:p>
    <w:tbl>
      <w:tblPr>
        <w:tblStyle w:val="TableGrid"/>
        <w:tblW w:w="14212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0956"/>
      </w:tblGrid>
      <w:tr w:rsidR="00AF6397" w:rsidRPr="00780221" w14:paraId="14733696" w14:textId="77777777" w:rsidTr="00725115">
        <w:tc>
          <w:tcPr>
            <w:tcW w:w="1555" w:type="dxa"/>
          </w:tcPr>
          <w:p w14:paraId="4B1F837B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Puberty for boys</w:t>
            </w:r>
          </w:p>
          <w:p w14:paraId="1303DE8D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14:paraId="167D8B09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44546A" w:themeColor="text2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Health Education</w:t>
            </w:r>
          </w:p>
        </w:tc>
        <w:tc>
          <w:tcPr>
            <w:tcW w:w="10956" w:type="dxa"/>
          </w:tcPr>
          <w:p w14:paraId="694B9A81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Physical changes and feelings about them – importance of looking after yourself</w:t>
            </w:r>
            <w:r w:rsid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F6397" w:rsidRPr="00780221" w14:paraId="5AF1BC53" w14:textId="77777777" w:rsidTr="00725115">
        <w:tc>
          <w:tcPr>
            <w:tcW w:w="1555" w:type="dxa"/>
          </w:tcPr>
          <w:p w14:paraId="2301C54D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Puberty for girls</w:t>
            </w:r>
          </w:p>
          <w:p w14:paraId="15FAE647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14:paraId="5560FA53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44546A" w:themeColor="text2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Health Education</w:t>
            </w:r>
          </w:p>
        </w:tc>
        <w:tc>
          <w:tcPr>
            <w:tcW w:w="10956" w:type="dxa"/>
          </w:tcPr>
          <w:p w14:paraId="04701567" w14:textId="77777777" w:rsidR="00AF6397" w:rsidRPr="00780221" w:rsidRDefault="00AF6397" w:rsidP="00AF6397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Developing understanding of changes for both sexes – reassurance and exploring feelings</w:t>
            </w:r>
            <w:r w:rsidR="00780221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F6397" w:rsidRPr="00780221" w14:paraId="55581675" w14:textId="77777777" w:rsidTr="00725115">
        <w:tc>
          <w:tcPr>
            <w:tcW w:w="1555" w:type="dxa"/>
          </w:tcPr>
          <w:p w14:paraId="06D2A6EE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Having a baby</w:t>
            </w:r>
          </w:p>
        </w:tc>
        <w:tc>
          <w:tcPr>
            <w:tcW w:w="1701" w:type="dxa"/>
          </w:tcPr>
          <w:p w14:paraId="5A5AA5B7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color w:val="00B050"/>
                <w:sz w:val="26"/>
                <w:szCs w:val="26"/>
                <w:shd w:val="clear" w:color="auto" w:fill="FFFFFF"/>
              </w:rPr>
              <w:t>Science</w:t>
            </w:r>
          </w:p>
        </w:tc>
        <w:tc>
          <w:tcPr>
            <w:tcW w:w="10956" w:type="dxa"/>
          </w:tcPr>
          <w:p w14:paraId="62945297" w14:textId="77777777" w:rsidR="00AF6397" w:rsidRDefault="00725115" w:rsidP="00725115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  <w:r w:rsidRPr="00725115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Correctly label the internal and external parts of male and female bodie</w:t>
            </w:r>
            <w: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 xml:space="preserve">s that are necessary </w:t>
            </w:r>
            <w:r w:rsidRPr="00725115"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  <w:t>for making a baby.</w:t>
            </w:r>
          </w:p>
          <w:p w14:paraId="6F316762" w14:textId="77777777" w:rsidR="00725115" w:rsidRPr="00780221" w:rsidRDefault="00725115" w:rsidP="00725115">
            <w:pPr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</w:tbl>
    <w:p w14:paraId="2F626A16" w14:textId="77777777" w:rsidR="00780221" w:rsidRDefault="00780221">
      <w:pPr>
        <w:rPr>
          <w:rFonts w:ascii="Gill Sans MT" w:hAnsi="Gill Sans MT"/>
          <w:b/>
          <w:color w:val="7030A0"/>
          <w:sz w:val="26"/>
          <w:szCs w:val="26"/>
        </w:rPr>
      </w:pPr>
    </w:p>
    <w:p w14:paraId="6D8C90D3" w14:textId="77777777" w:rsidR="00725115" w:rsidRDefault="00725115">
      <w:pPr>
        <w:rPr>
          <w:rFonts w:ascii="Gill Sans MT" w:hAnsi="Gill Sans MT"/>
          <w:b/>
          <w:color w:val="7030A0"/>
          <w:sz w:val="26"/>
          <w:szCs w:val="26"/>
        </w:rPr>
      </w:pPr>
    </w:p>
    <w:p w14:paraId="449CEFC1" w14:textId="77777777" w:rsidR="00725115" w:rsidRDefault="00725115">
      <w:pPr>
        <w:rPr>
          <w:rFonts w:ascii="Gill Sans MT" w:hAnsi="Gill Sans MT"/>
          <w:b/>
          <w:color w:val="7030A0"/>
          <w:sz w:val="26"/>
          <w:szCs w:val="26"/>
        </w:rPr>
      </w:pPr>
    </w:p>
    <w:p w14:paraId="53A697C1" w14:textId="77777777" w:rsidR="00725115" w:rsidRDefault="00725115">
      <w:pPr>
        <w:rPr>
          <w:rFonts w:ascii="Gill Sans MT" w:hAnsi="Gill Sans MT"/>
          <w:b/>
          <w:color w:val="7030A0"/>
          <w:sz w:val="26"/>
          <w:szCs w:val="26"/>
        </w:rPr>
      </w:pPr>
    </w:p>
    <w:p w14:paraId="39189C62" w14:textId="77777777" w:rsidR="00BD155F" w:rsidRPr="00780221" w:rsidRDefault="00BD155F">
      <w:pPr>
        <w:rPr>
          <w:rFonts w:ascii="Gill Sans MT" w:hAnsi="Gill Sans MT"/>
          <w:b/>
          <w:color w:val="7030A0"/>
          <w:sz w:val="26"/>
          <w:szCs w:val="26"/>
        </w:rPr>
      </w:pPr>
      <w:r w:rsidRPr="00780221">
        <w:rPr>
          <w:rFonts w:ascii="Gill Sans MT" w:hAnsi="Gill Sans MT"/>
          <w:b/>
          <w:color w:val="7030A0"/>
          <w:sz w:val="26"/>
          <w:szCs w:val="26"/>
        </w:rPr>
        <w:lastRenderedPageBreak/>
        <w:t>Year 6</w:t>
      </w:r>
    </w:p>
    <w:tbl>
      <w:tblPr>
        <w:tblStyle w:val="TableGrid"/>
        <w:tblW w:w="141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0347"/>
      </w:tblGrid>
      <w:tr w:rsidR="00AF6397" w:rsidRPr="00780221" w14:paraId="1FE9170E" w14:textId="77777777" w:rsidTr="00AF6397">
        <w:tc>
          <w:tcPr>
            <w:tcW w:w="1838" w:type="dxa"/>
          </w:tcPr>
          <w:p w14:paraId="00342A35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  <w:p w14:paraId="6C43D51E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Puberty</w:t>
            </w:r>
          </w:p>
        </w:tc>
        <w:tc>
          <w:tcPr>
            <w:tcW w:w="1985" w:type="dxa"/>
          </w:tcPr>
          <w:p w14:paraId="0153E401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44546A" w:themeColor="text2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Relationship and Health Education</w:t>
            </w:r>
          </w:p>
        </w:tc>
        <w:tc>
          <w:tcPr>
            <w:tcW w:w="10347" w:type="dxa"/>
          </w:tcPr>
          <w:p w14:paraId="0A5E9EDB" w14:textId="77777777" w:rsidR="00AF6397" w:rsidRPr="00780221" w:rsidRDefault="00725115" w:rsidP="00725115">
            <w:pPr>
              <w:pStyle w:val="Default"/>
              <w:jc w:val="both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Explain how girls’ and boys’ bodies change during puberty and under</w:t>
            </w:r>
            <w:r w:rsidR="004A3983">
              <w:rPr>
                <w:rFonts w:ascii="Gill Sans MT" w:hAnsi="Gill Sans MT"/>
                <w:sz w:val="26"/>
                <w:szCs w:val="26"/>
              </w:rPr>
              <w:t xml:space="preserve">stand the importance of looking </w:t>
            </w:r>
            <w:r w:rsidRPr="00725115">
              <w:rPr>
                <w:rFonts w:ascii="Gill Sans MT" w:hAnsi="Gill Sans MT"/>
                <w:sz w:val="26"/>
                <w:szCs w:val="26"/>
              </w:rPr>
              <w:t>after myself physically and emotionally</w:t>
            </w:r>
            <w:r w:rsidR="004A3983">
              <w:rPr>
                <w:rFonts w:ascii="Gill Sans MT" w:hAnsi="Gill Sans MT"/>
                <w:sz w:val="26"/>
                <w:szCs w:val="26"/>
              </w:rPr>
              <w:t>.</w:t>
            </w:r>
          </w:p>
          <w:p w14:paraId="6B00FCA4" w14:textId="77777777" w:rsidR="00AF6397" w:rsidRPr="00780221" w:rsidRDefault="00AF6397" w:rsidP="00AF6397">
            <w:pPr>
              <w:jc w:val="both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:rsidRPr="00780221" w14:paraId="2827BFB5" w14:textId="77777777" w:rsidTr="00AF6397">
        <w:tc>
          <w:tcPr>
            <w:tcW w:w="1838" w:type="dxa"/>
          </w:tcPr>
          <w:p w14:paraId="4C262C82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  <w:p w14:paraId="6F864872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Relationships</w:t>
            </w:r>
          </w:p>
        </w:tc>
        <w:tc>
          <w:tcPr>
            <w:tcW w:w="1985" w:type="dxa"/>
          </w:tcPr>
          <w:p w14:paraId="0D9639B9" w14:textId="77777777" w:rsidR="00AF6397" w:rsidRPr="00780221" w:rsidRDefault="00AF6397" w:rsidP="00AF6397">
            <w:pPr>
              <w:jc w:val="center"/>
              <w:rPr>
                <w:rFonts w:ascii="Gill Sans MT" w:hAnsi="Gill Sans MT"/>
                <w:color w:val="00B050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Relationship and Health Education</w:t>
            </w:r>
          </w:p>
          <w:p w14:paraId="57312EDE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347" w:type="dxa"/>
          </w:tcPr>
          <w:p w14:paraId="14DFF17D" w14:textId="77777777" w:rsidR="00AF6397" w:rsidRPr="00780221" w:rsidRDefault="00725115" w:rsidP="00725115">
            <w:pPr>
              <w:pStyle w:val="Default"/>
              <w:jc w:val="both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I understand how being physically attracted to someone changes the</w:t>
            </w:r>
            <w:r w:rsidR="004A3983">
              <w:rPr>
                <w:rFonts w:ascii="Gill Sans MT" w:hAnsi="Gill Sans MT"/>
                <w:sz w:val="26"/>
                <w:szCs w:val="26"/>
              </w:rPr>
              <w:t xml:space="preserve"> nature of the relationship and </w:t>
            </w:r>
            <w:r w:rsidRPr="00725115">
              <w:rPr>
                <w:rFonts w:ascii="Gill Sans MT" w:hAnsi="Gill Sans MT"/>
                <w:sz w:val="26"/>
                <w:szCs w:val="26"/>
              </w:rPr>
              <w:t>what that might mean about having a girlfriend/boyfriend</w:t>
            </w:r>
            <w:r w:rsidR="004A3983">
              <w:rPr>
                <w:rFonts w:ascii="Gill Sans MT" w:hAnsi="Gill Sans MT"/>
                <w:sz w:val="26"/>
                <w:szCs w:val="26"/>
              </w:rPr>
              <w:t>.</w:t>
            </w:r>
          </w:p>
          <w:p w14:paraId="6E3FFF08" w14:textId="77777777" w:rsidR="00AF6397" w:rsidRPr="00780221" w:rsidRDefault="00AF6397" w:rsidP="00AF6397">
            <w:pPr>
              <w:jc w:val="both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:rsidRPr="00780221" w14:paraId="4EF869B2" w14:textId="77777777" w:rsidTr="00AF6397">
        <w:tc>
          <w:tcPr>
            <w:tcW w:w="1838" w:type="dxa"/>
          </w:tcPr>
          <w:p w14:paraId="17F24884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</w:p>
          <w:p w14:paraId="44D4A78D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 w:cs="Arial"/>
                <w:b/>
                <w:color w:val="212121"/>
                <w:sz w:val="26"/>
                <w:szCs w:val="26"/>
                <w:shd w:val="clear" w:color="auto" w:fill="FFFFFF"/>
              </w:rPr>
              <w:t>Conception</w:t>
            </w:r>
          </w:p>
        </w:tc>
        <w:tc>
          <w:tcPr>
            <w:tcW w:w="1985" w:type="dxa"/>
          </w:tcPr>
          <w:p w14:paraId="2D2C9D85" w14:textId="77777777" w:rsidR="00AF6397" w:rsidRPr="00780221" w:rsidRDefault="00AF6397" w:rsidP="00AF6397">
            <w:pPr>
              <w:jc w:val="center"/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FF0000"/>
                <w:sz w:val="26"/>
                <w:szCs w:val="26"/>
              </w:rPr>
              <w:t>Sex Education</w:t>
            </w:r>
          </w:p>
          <w:p w14:paraId="23A3D43B" w14:textId="77777777" w:rsidR="00AF6397" w:rsidRPr="00780221" w:rsidRDefault="00AF6397" w:rsidP="00AF6397">
            <w:pPr>
              <w:jc w:val="center"/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00B050"/>
                <w:sz w:val="26"/>
                <w:szCs w:val="26"/>
              </w:rPr>
              <w:t>Science</w:t>
            </w:r>
          </w:p>
        </w:tc>
        <w:tc>
          <w:tcPr>
            <w:tcW w:w="10347" w:type="dxa"/>
          </w:tcPr>
          <w:p w14:paraId="5F1197E6" w14:textId="77777777" w:rsidR="00AF6397" w:rsidRPr="00780221" w:rsidRDefault="00725115" w:rsidP="00725115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6"/>
                <w:szCs w:val="26"/>
              </w:rPr>
            </w:pPr>
            <w:r w:rsidRPr="00725115">
              <w:rPr>
                <w:rFonts w:ascii="Gill Sans MT" w:hAnsi="Gill Sans MT" w:cs="ArialMT"/>
                <w:sz w:val="26"/>
                <w:szCs w:val="26"/>
              </w:rPr>
              <w:t>Understand t</w:t>
            </w:r>
            <w:r>
              <w:rPr>
                <w:rFonts w:ascii="Gill Sans MT" w:hAnsi="Gill Sans MT" w:cs="ArialMT"/>
                <w:sz w:val="26"/>
                <w:szCs w:val="26"/>
              </w:rPr>
              <w:t xml:space="preserve">hat sexual intercourse can lead </w:t>
            </w:r>
            <w:r w:rsidRPr="00725115">
              <w:rPr>
                <w:rFonts w:ascii="Gill Sans MT" w:hAnsi="Gill Sans MT" w:cs="ArialMT"/>
                <w:sz w:val="26"/>
                <w:szCs w:val="26"/>
              </w:rPr>
              <w:t>to concep</w:t>
            </w:r>
            <w:r>
              <w:rPr>
                <w:rFonts w:ascii="Gill Sans MT" w:hAnsi="Gill Sans MT" w:cs="ArialMT"/>
                <w:sz w:val="26"/>
                <w:szCs w:val="26"/>
              </w:rPr>
              <w:t xml:space="preserve">tion and that is how babies are </w:t>
            </w:r>
            <w:r w:rsidRPr="00725115">
              <w:rPr>
                <w:rFonts w:ascii="Gill Sans MT" w:hAnsi="Gill Sans MT" w:cs="ArialMT"/>
                <w:sz w:val="26"/>
                <w:szCs w:val="26"/>
              </w:rPr>
              <w:t>usually made understand that sometimes people need IVF to help them have a baby</w:t>
            </w:r>
            <w:r>
              <w:rPr>
                <w:rFonts w:ascii="Gill Sans MT" w:hAnsi="Gill Sans MT" w:cs="ArialMT"/>
                <w:sz w:val="26"/>
                <w:szCs w:val="26"/>
              </w:rPr>
              <w:t>.</w:t>
            </w:r>
          </w:p>
          <w:p w14:paraId="40FD42CC" w14:textId="77777777" w:rsidR="00AF6397" w:rsidRPr="00780221" w:rsidRDefault="00AF6397" w:rsidP="00725115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MT"/>
                <w:sz w:val="26"/>
                <w:szCs w:val="26"/>
              </w:rPr>
            </w:pPr>
          </w:p>
        </w:tc>
      </w:tr>
      <w:tr w:rsidR="00AF6397" w:rsidRPr="00780221" w14:paraId="0B0E19B6" w14:textId="77777777" w:rsidTr="00AF6397">
        <w:tc>
          <w:tcPr>
            <w:tcW w:w="1838" w:type="dxa"/>
          </w:tcPr>
          <w:p w14:paraId="2AFBA67C" w14:textId="77777777" w:rsidR="00AF6397" w:rsidRPr="00780221" w:rsidRDefault="00AF6397" w:rsidP="00AF6397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Gill Sans MT" w:hAnsi="Gill Sans MT" w:cs="TXLXP P+ DIN"/>
                <w:b/>
                <w:bCs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TXLXP P+ DIN"/>
                <w:b/>
                <w:bCs/>
                <w:color w:val="000000"/>
                <w:sz w:val="26"/>
                <w:szCs w:val="26"/>
              </w:rPr>
              <w:t>Babies: Conception</w:t>
            </w:r>
          </w:p>
          <w:p w14:paraId="132EAE34" w14:textId="77777777" w:rsidR="00AF6397" w:rsidRPr="00780221" w:rsidRDefault="00AF6397" w:rsidP="00AF6397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XLXP P+ DIN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TXLXP P+ DIN"/>
                <w:b/>
                <w:bCs/>
                <w:color w:val="000000"/>
                <w:sz w:val="26"/>
                <w:szCs w:val="26"/>
              </w:rPr>
              <w:t>to Birth</w:t>
            </w:r>
          </w:p>
        </w:tc>
        <w:tc>
          <w:tcPr>
            <w:tcW w:w="1985" w:type="dxa"/>
          </w:tcPr>
          <w:p w14:paraId="00DDBB7D" w14:textId="77777777" w:rsidR="00AF6397" w:rsidRPr="00780221" w:rsidRDefault="00AF6397" w:rsidP="00AF6397">
            <w:pPr>
              <w:jc w:val="center"/>
              <w:rPr>
                <w:rFonts w:ascii="Gill Sans MT" w:hAnsi="Gill Sans MT"/>
                <w:color w:val="00B050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Relationship and Health Education</w:t>
            </w:r>
          </w:p>
          <w:p w14:paraId="556E5F89" w14:textId="77777777" w:rsidR="00AF6397" w:rsidRPr="00780221" w:rsidRDefault="00AF6397" w:rsidP="00AF6397">
            <w:pPr>
              <w:jc w:val="center"/>
              <w:rPr>
                <w:rFonts w:ascii="Gill Sans MT" w:hAnsi="Gill Sans MT" w:cs="Arial"/>
                <w:color w:val="44546A" w:themeColor="text2"/>
                <w:sz w:val="26"/>
                <w:szCs w:val="26"/>
                <w:shd w:val="clear" w:color="auto" w:fill="FFFFFF"/>
              </w:rPr>
            </w:pPr>
            <w:r w:rsidRPr="00780221">
              <w:rPr>
                <w:rFonts w:ascii="Gill Sans MT" w:hAnsi="Gill Sans MT"/>
                <w:color w:val="00B050"/>
                <w:sz w:val="26"/>
                <w:szCs w:val="26"/>
              </w:rPr>
              <w:t>Science</w:t>
            </w:r>
          </w:p>
        </w:tc>
        <w:tc>
          <w:tcPr>
            <w:tcW w:w="10347" w:type="dxa"/>
          </w:tcPr>
          <w:p w14:paraId="0653DC4C" w14:textId="77777777" w:rsidR="00AF6397" w:rsidRPr="00780221" w:rsidRDefault="00725115" w:rsidP="00AF6397">
            <w:pPr>
              <w:pStyle w:val="Default"/>
              <w:jc w:val="both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Describe how a baby develops from conception throu</w:t>
            </w:r>
            <w:r>
              <w:rPr>
                <w:rFonts w:ascii="Gill Sans MT" w:hAnsi="Gill Sans MT"/>
                <w:sz w:val="26"/>
                <w:szCs w:val="26"/>
              </w:rPr>
              <w:t>gh the nine months of pregnancy.</w:t>
            </w:r>
          </w:p>
          <w:p w14:paraId="5A370029" w14:textId="77777777" w:rsidR="00AF6397" w:rsidRPr="00780221" w:rsidRDefault="00AF6397" w:rsidP="00AF6397">
            <w:pPr>
              <w:jc w:val="both"/>
              <w:rPr>
                <w:rFonts w:ascii="Gill Sans MT" w:hAnsi="Gill Sans MT" w:cs="Arial"/>
                <w:color w:val="212121"/>
                <w:sz w:val="26"/>
                <w:szCs w:val="26"/>
                <w:shd w:val="clear" w:color="auto" w:fill="FFFFFF"/>
              </w:rPr>
            </w:pPr>
          </w:p>
        </w:tc>
      </w:tr>
      <w:tr w:rsidR="00AF6397" w:rsidRPr="00780221" w14:paraId="6FEDC705" w14:textId="77777777" w:rsidTr="00AF6397">
        <w:tc>
          <w:tcPr>
            <w:tcW w:w="1838" w:type="dxa"/>
          </w:tcPr>
          <w:p w14:paraId="36FD156A" w14:textId="77777777" w:rsidR="00AF6397" w:rsidRPr="00780221" w:rsidRDefault="00A75A25" w:rsidP="00AF6397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TXLXP P+ DIN"/>
                <w:color w:val="000000"/>
                <w:sz w:val="26"/>
                <w:szCs w:val="26"/>
              </w:rPr>
            </w:pPr>
            <w:r w:rsidRPr="00780221">
              <w:rPr>
                <w:rFonts w:ascii="Gill Sans MT" w:hAnsi="Gill Sans MT" w:cs="VRBCI G+ DIN"/>
                <w:b/>
                <w:bCs/>
                <w:color w:val="000000"/>
                <w:sz w:val="26"/>
                <w:szCs w:val="26"/>
              </w:rPr>
              <w:t>Let’s talk about FGM</w:t>
            </w:r>
          </w:p>
        </w:tc>
        <w:tc>
          <w:tcPr>
            <w:tcW w:w="1985" w:type="dxa"/>
          </w:tcPr>
          <w:p w14:paraId="262B4320" w14:textId="77777777" w:rsidR="00AF6397" w:rsidRPr="00780221" w:rsidRDefault="00AF6397" w:rsidP="00AF6397">
            <w:pPr>
              <w:jc w:val="center"/>
              <w:rPr>
                <w:rFonts w:ascii="Gill Sans MT" w:hAnsi="Gill Sans MT"/>
                <w:color w:val="44546A" w:themeColor="text2"/>
                <w:sz w:val="26"/>
                <w:szCs w:val="26"/>
              </w:rPr>
            </w:pPr>
            <w:r w:rsidRPr="00780221">
              <w:rPr>
                <w:rFonts w:ascii="Gill Sans MT" w:hAnsi="Gill Sans MT"/>
                <w:color w:val="44546A" w:themeColor="text2"/>
                <w:sz w:val="26"/>
                <w:szCs w:val="26"/>
              </w:rPr>
              <w:t>Health Education</w:t>
            </w:r>
          </w:p>
        </w:tc>
        <w:tc>
          <w:tcPr>
            <w:tcW w:w="10347" w:type="dxa"/>
          </w:tcPr>
          <w:p w14:paraId="64BADE44" w14:textId="77777777" w:rsidR="00AF6397" w:rsidRPr="00780221" w:rsidRDefault="00725115" w:rsidP="00725115">
            <w:pPr>
              <w:pStyle w:val="Default"/>
              <w:jc w:val="both"/>
              <w:rPr>
                <w:rFonts w:ascii="Gill Sans MT" w:hAnsi="Gill Sans MT"/>
                <w:sz w:val="26"/>
                <w:szCs w:val="26"/>
              </w:rPr>
            </w:pPr>
            <w:r w:rsidRPr="00725115">
              <w:rPr>
                <w:rFonts w:ascii="Gill Sans MT" w:hAnsi="Gill Sans MT"/>
                <w:sz w:val="26"/>
                <w:szCs w:val="26"/>
              </w:rPr>
              <w:t>I know that no-one can make changes to my body without my perm</w:t>
            </w:r>
            <w:r w:rsidR="004A3983">
              <w:rPr>
                <w:rFonts w:ascii="Gill Sans MT" w:hAnsi="Gill Sans MT"/>
                <w:sz w:val="26"/>
                <w:szCs w:val="26"/>
              </w:rPr>
              <w:t xml:space="preserve">ission and that FGM is illegal </w:t>
            </w:r>
            <w:r w:rsidRPr="00725115">
              <w:rPr>
                <w:rFonts w:ascii="Gill Sans MT" w:hAnsi="Gill Sans MT"/>
                <w:sz w:val="26"/>
                <w:szCs w:val="26"/>
              </w:rPr>
              <w:t>in the UK</w:t>
            </w:r>
            <w:r>
              <w:rPr>
                <w:rFonts w:ascii="Gill Sans MT" w:hAnsi="Gill Sans MT"/>
                <w:sz w:val="26"/>
                <w:szCs w:val="26"/>
              </w:rPr>
              <w:t>.</w:t>
            </w:r>
          </w:p>
        </w:tc>
      </w:tr>
    </w:tbl>
    <w:p w14:paraId="0FF8EF60" w14:textId="77777777" w:rsidR="00BD155F" w:rsidRPr="00780221" w:rsidRDefault="00BD155F">
      <w:pPr>
        <w:rPr>
          <w:rFonts w:ascii="Gill Sans MT" w:hAnsi="Gill Sans MT"/>
          <w:sz w:val="26"/>
          <w:szCs w:val="26"/>
        </w:rPr>
      </w:pPr>
    </w:p>
    <w:p w14:paraId="5C03E05C" w14:textId="77777777" w:rsidR="00BD155F" w:rsidRPr="00297177" w:rsidRDefault="00297177">
      <w:pPr>
        <w:rPr>
          <w:rFonts w:ascii="Gill Sans MT" w:hAnsi="Gill Sans MT"/>
          <w:sz w:val="24"/>
          <w:szCs w:val="24"/>
        </w:rPr>
      </w:pPr>
      <w:r w:rsidRPr="00297177">
        <w:rPr>
          <w:rFonts w:ascii="Gill Sans MT" w:hAnsi="Gill Sans MT"/>
          <w:sz w:val="24"/>
          <w:szCs w:val="24"/>
        </w:rPr>
        <w:t>For further information on JIGSAW, please go to the link below:</w:t>
      </w:r>
    </w:p>
    <w:p w14:paraId="1BC302E4" w14:textId="77777777" w:rsidR="00297177" w:rsidRPr="00297177" w:rsidRDefault="00FB211F">
      <w:pPr>
        <w:rPr>
          <w:rFonts w:ascii="Gill Sans MT" w:hAnsi="Gill Sans MT"/>
          <w:sz w:val="24"/>
          <w:szCs w:val="24"/>
        </w:rPr>
      </w:pPr>
      <w:hyperlink r:id="rId9" w:history="1">
        <w:r w:rsidR="00297177" w:rsidRPr="00297177">
          <w:rPr>
            <w:rStyle w:val="Hyperlink"/>
            <w:rFonts w:ascii="Gill Sans MT" w:hAnsi="Gill Sans MT"/>
            <w:sz w:val="24"/>
            <w:szCs w:val="24"/>
          </w:rPr>
          <w:t>https://www.daubeney.hackney.sch.uk/curriculum/jigsaw</w:t>
        </w:r>
      </w:hyperlink>
      <w:r w:rsidR="00297177" w:rsidRPr="00297177">
        <w:rPr>
          <w:rFonts w:ascii="Gill Sans MT" w:hAnsi="Gill Sans MT"/>
          <w:sz w:val="24"/>
          <w:szCs w:val="24"/>
        </w:rPr>
        <w:t xml:space="preserve"> </w:t>
      </w:r>
    </w:p>
    <w:p w14:paraId="235293A9" w14:textId="77777777" w:rsidR="00297177" w:rsidRPr="00297177" w:rsidRDefault="00297177">
      <w:pPr>
        <w:rPr>
          <w:rFonts w:ascii="Gill Sans MT" w:hAnsi="Gill Sans MT"/>
          <w:sz w:val="24"/>
          <w:szCs w:val="24"/>
        </w:rPr>
      </w:pPr>
      <w:r w:rsidRPr="00297177">
        <w:rPr>
          <w:rFonts w:ascii="Gill Sans MT" w:hAnsi="Gill Sans MT"/>
          <w:sz w:val="24"/>
          <w:szCs w:val="24"/>
        </w:rPr>
        <w:t xml:space="preserve">To read our RSHE policy, please go to the link below: </w:t>
      </w:r>
    </w:p>
    <w:p w14:paraId="31F78207" w14:textId="77777777" w:rsidR="00297177" w:rsidRPr="00780221" w:rsidRDefault="00FB211F">
      <w:pPr>
        <w:rPr>
          <w:rFonts w:ascii="Gill Sans MT" w:hAnsi="Gill Sans MT"/>
          <w:sz w:val="26"/>
          <w:szCs w:val="26"/>
        </w:rPr>
      </w:pPr>
      <w:hyperlink r:id="rId10" w:history="1">
        <w:r w:rsidR="00297177" w:rsidRPr="00297177">
          <w:rPr>
            <w:rStyle w:val="Hyperlink"/>
            <w:rFonts w:ascii="Gill Sans MT" w:hAnsi="Gill Sans MT"/>
            <w:sz w:val="24"/>
            <w:szCs w:val="24"/>
          </w:rPr>
          <w:t>https://www.daubeney.hackney.sch.uk/policies/rse-relationship-sex-education</w:t>
        </w:r>
      </w:hyperlink>
      <w:r w:rsidR="00297177">
        <w:rPr>
          <w:rFonts w:ascii="Gill Sans MT" w:hAnsi="Gill Sans MT"/>
          <w:sz w:val="26"/>
          <w:szCs w:val="26"/>
        </w:rPr>
        <w:t xml:space="preserve"> </w:t>
      </w:r>
    </w:p>
    <w:sectPr w:rsidR="00297177" w:rsidRPr="00780221" w:rsidSect="00040A15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CBF5" w14:textId="77777777" w:rsidR="00A75A25" w:rsidRDefault="00A75A25" w:rsidP="00A75A25">
      <w:pPr>
        <w:spacing w:after="0" w:line="240" w:lineRule="auto"/>
      </w:pPr>
      <w:r>
        <w:separator/>
      </w:r>
    </w:p>
  </w:endnote>
  <w:endnote w:type="continuationSeparator" w:id="0">
    <w:p w14:paraId="6EF6FE18" w14:textId="77777777" w:rsidR="00A75A25" w:rsidRDefault="00A75A25" w:rsidP="00A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JSUPF J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PWLN T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XLXP P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BCI G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DFA7" w14:textId="77777777" w:rsidR="00A75A25" w:rsidRDefault="00A75A25" w:rsidP="00A75A25">
      <w:pPr>
        <w:spacing w:after="0" w:line="240" w:lineRule="auto"/>
      </w:pPr>
      <w:r>
        <w:separator/>
      </w:r>
    </w:p>
  </w:footnote>
  <w:footnote w:type="continuationSeparator" w:id="0">
    <w:p w14:paraId="10B271F1" w14:textId="77777777" w:rsidR="00A75A25" w:rsidRDefault="00A75A25" w:rsidP="00A7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C2BA" w14:textId="77777777" w:rsidR="00A75A25" w:rsidRPr="00A75A25" w:rsidRDefault="00A75A25" w:rsidP="00A75A25">
    <w:pPr>
      <w:pStyle w:val="Header"/>
      <w:jc w:val="center"/>
    </w:pPr>
    <w:r w:rsidRPr="00A75A25">
      <w:rPr>
        <w:rFonts w:ascii="Gill Sans MT" w:eastAsia="Calibri" w:hAnsi="Gill Sans MT" w:cs="Times New Roman"/>
        <w:noProof/>
        <w:sz w:val="24"/>
        <w:lang w:eastAsia="en-GB"/>
      </w:rPr>
      <w:drawing>
        <wp:inline distT="0" distB="0" distL="0" distR="0" wp14:anchorId="30629A5D" wp14:editId="51C8BA20">
          <wp:extent cx="73056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5F"/>
    <w:rsid w:val="00040A15"/>
    <w:rsid w:val="00297177"/>
    <w:rsid w:val="003C55EE"/>
    <w:rsid w:val="003E54FB"/>
    <w:rsid w:val="004A3983"/>
    <w:rsid w:val="006F26AA"/>
    <w:rsid w:val="00725115"/>
    <w:rsid w:val="00780221"/>
    <w:rsid w:val="00796303"/>
    <w:rsid w:val="00971BA2"/>
    <w:rsid w:val="00A75A25"/>
    <w:rsid w:val="00AF6397"/>
    <w:rsid w:val="00BD155F"/>
    <w:rsid w:val="00FB211F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4B7B0"/>
  <w15:chartTrackingRefBased/>
  <w15:docId w15:val="{93EEF016-1923-4500-A66B-D651E687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BD155F"/>
    <w:pPr>
      <w:spacing w:line="241" w:lineRule="atLeast"/>
    </w:pPr>
  </w:style>
  <w:style w:type="character" w:customStyle="1" w:styleId="A3">
    <w:name w:val="A3"/>
    <w:uiPriority w:val="99"/>
    <w:rsid w:val="00BD155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25"/>
  </w:style>
  <w:style w:type="paragraph" w:styleId="Footer">
    <w:name w:val="footer"/>
    <w:basedOn w:val="Normal"/>
    <w:link w:val="FooterChar"/>
    <w:uiPriority w:val="99"/>
    <w:unhideWhenUsed/>
    <w:rsid w:val="00A75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25"/>
  </w:style>
  <w:style w:type="character" w:styleId="Hyperlink">
    <w:name w:val="Hyperlink"/>
    <w:basedOn w:val="DefaultParagraphFont"/>
    <w:uiPriority w:val="99"/>
    <w:unhideWhenUsed/>
    <w:rsid w:val="007802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FE33-3EBB-4FC1-A2B0-2E1C59F1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DAUBENY PRIMARY SCHOOL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Lucey</dc:creator>
  <cp:keywords/>
  <dc:description/>
  <cp:lastModifiedBy>Seema Bibi</cp:lastModifiedBy>
  <cp:revision>3</cp:revision>
  <cp:lastPrinted>2022-05-13T09:15:00Z</cp:lastPrinted>
  <dcterms:created xsi:type="dcterms:W3CDTF">2022-05-13T12:40:00Z</dcterms:created>
  <dcterms:modified xsi:type="dcterms:W3CDTF">2023-05-17T17:02:00Z</dcterms:modified>
</cp:coreProperties>
</file>